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3F520C" w14:textId="1224294F" w:rsidR="0065355E" w:rsidRDefault="0065355E" w:rsidP="0065355E">
      <w:pPr>
        <w:spacing w:before="100" w:beforeAutospacing="1" w:after="100" w:afterAutospacing="1" w:line="240" w:lineRule="auto"/>
        <w:contextualSpacing/>
        <w:jc w:val="center"/>
        <w:outlineLvl w:val="0"/>
        <w:rPr>
          <w:rFonts w:ascii="Times New Roman" w:eastAsia="Times New Roman" w:hAnsi="Times New Roman" w:cs="Times New Roman"/>
          <w:b/>
          <w:bCs/>
          <w:kern w:val="36"/>
          <w14:ligatures w14:val="none"/>
        </w:rPr>
      </w:pPr>
      <w:r w:rsidRPr="008D77CD">
        <w:rPr>
          <w:rFonts w:ascii="Times New Roman" w:eastAsia="Times New Roman" w:hAnsi="Times New Roman" w:cs="Times New Roman"/>
          <w:b/>
          <w:bCs/>
          <w:kern w:val="36"/>
          <w14:ligatures w14:val="none"/>
        </w:rPr>
        <w:t>Teaching Philosophy</w:t>
      </w:r>
    </w:p>
    <w:p w14:paraId="724C291D" w14:textId="77777777" w:rsidR="0065355E" w:rsidRDefault="0065355E" w:rsidP="0065355E">
      <w:pPr>
        <w:spacing w:before="100" w:beforeAutospacing="1" w:after="100" w:afterAutospacing="1" w:line="240" w:lineRule="auto"/>
        <w:contextualSpacing/>
        <w:jc w:val="center"/>
        <w:outlineLvl w:val="0"/>
        <w:rPr>
          <w:rFonts w:ascii="Times New Roman" w:eastAsia="Times New Roman" w:hAnsi="Times New Roman" w:cs="Times New Roman"/>
          <w:b/>
          <w:bCs/>
          <w:kern w:val="36"/>
          <w14:ligatures w14:val="none"/>
        </w:rPr>
      </w:pPr>
    </w:p>
    <w:p w14:paraId="1E009015" w14:textId="1CDD5680" w:rsidR="0065355E" w:rsidRDefault="0065355E" w:rsidP="0065355E">
      <w:pPr>
        <w:spacing w:before="100" w:beforeAutospacing="1" w:after="100" w:afterAutospacing="1" w:line="240" w:lineRule="auto"/>
        <w:contextualSpacing/>
        <w:jc w:val="center"/>
        <w:outlineLvl w:val="0"/>
        <w:rPr>
          <w:rFonts w:ascii="Times New Roman" w:eastAsia="Times New Roman" w:hAnsi="Times New Roman" w:cs="Times New Roman"/>
          <w:b/>
          <w:bCs/>
          <w:kern w:val="36"/>
          <w14:ligatures w14:val="none"/>
        </w:rPr>
      </w:pPr>
      <w:r>
        <w:rPr>
          <w:rFonts w:ascii="Times New Roman" w:eastAsia="Times New Roman" w:hAnsi="Times New Roman" w:cs="Times New Roman"/>
          <w:b/>
          <w:bCs/>
          <w:kern w:val="36"/>
          <w14:ligatures w14:val="none"/>
        </w:rPr>
        <w:t>Kathryn Shapiro</w:t>
      </w:r>
    </w:p>
    <w:p w14:paraId="7AA4BC6B" w14:textId="77777777" w:rsidR="0065355E" w:rsidRPr="008D77CD" w:rsidRDefault="0065355E" w:rsidP="0065355E">
      <w:pPr>
        <w:spacing w:before="100" w:beforeAutospacing="1" w:after="100" w:afterAutospacing="1" w:line="240" w:lineRule="auto"/>
        <w:contextualSpacing/>
        <w:jc w:val="center"/>
        <w:outlineLvl w:val="0"/>
        <w:rPr>
          <w:rFonts w:ascii="Times New Roman" w:eastAsia="Times New Roman" w:hAnsi="Times New Roman" w:cs="Times New Roman"/>
          <w:b/>
          <w:bCs/>
          <w:kern w:val="36"/>
          <w14:ligatures w14:val="none"/>
        </w:rPr>
      </w:pPr>
    </w:p>
    <w:p w14:paraId="433B5287" w14:textId="5C6DEFDC" w:rsidR="0065355E" w:rsidRPr="000F73D8" w:rsidRDefault="007B0701" w:rsidP="0065355E">
      <w:pPr>
        <w:spacing w:before="100" w:beforeAutospacing="1" w:after="100" w:afterAutospacing="1" w:line="240" w:lineRule="auto"/>
        <w:jc w:val="both"/>
        <w:rPr>
          <w:rFonts w:ascii="Times New Roman" w:hAnsi="Times New Roman" w:cs="Times New Roman"/>
        </w:rPr>
      </w:pPr>
      <w:r w:rsidRPr="007B0701">
        <w:rPr>
          <w:rFonts w:ascii="Times New Roman" w:hAnsi="Times New Roman" w:cs="Times New Roman"/>
        </w:rPr>
        <w:t xml:space="preserve">Throughout my graduate career, I have had the opportunity to teach a range of courses across multiple institutions. I have taught first-semester college students at Guttman Community College (CUNY) and undergraduates at the University of Florida and Rutgers University, while also advising political science students on their senior theses. These experiences have shaped my approach to teaching and deepened my appreciation for working with students from different backgrounds and at various stages of their academic </w:t>
      </w:r>
      <w:r w:rsidRPr="007B0701">
        <w:rPr>
          <w:rFonts w:ascii="Times New Roman" w:hAnsi="Times New Roman" w:cs="Times New Roman"/>
        </w:rPr>
        <w:t>careers.</w:t>
      </w:r>
      <w:r w:rsidRPr="000F73D8">
        <w:rPr>
          <w:rFonts w:ascii="Times New Roman" w:eastAsia="Times New Roman" w:hAnsi="Times New Roman" w:cs="Times New Roman"/>
          <w:kern w:val="0"/>
          <w14:ligatures w14:val="none"/>
        </w:rPr>
        <w:t xml:space="preserve"> Whether</w:t>
      </w:r>
      <w:r w:rsidR="0065355E" w:rsidRPr="000F73D8">
        <w:rPr>
          <w:rFonts w:ascii="Times New Roman" w:eastAsia="Times New Roman" w:hAnsi="Times New Roman" w:cs="Times New Roman"/>
          <w:kern w:val="0"/>
          <w14:ligatures w14:val="none"/>
        </w:rPr>
        <w:t xml:space="preserve"> teaching an international relations lecture to 100 students or a qualitative methods course to twelve, I prioritize four guiding principles: inclusivity, accessibility, critical thinking, and advising and mentorship.</w:t>
      </w:r>
    </w:p>
    <w:p w14:paraId="55D9D969" w14:textId="77777777" w:rsidR="0065355E" w:rsidRPr="008D77CD" w:rsidRDefault="0065355E" w:rsidP="0065355E">
      <w:pPr>
        <w:spacing w:before="100" w:beforeAutospacing="1" w:after="100" w:afterAutospacing="1" w:line="240" w:lineRule="auto"/>
        <w:jc w:val="both"/>
        <w:outlineLvl w:val="1"/>
        <w:rPr>
          <w:rFonts w:ascii="Times New Roman" w:eastAsia="Times New Roman" w:hAnsi="Times New Roman" w:cs="Times New Roman"/>
          <w:b/>
          <w:bCs/>
          <w:kern w:val="0"/>
          <w14:ligatures w14:val="none"/>
        </w:rPr>
      </w:pPr>
      <w:r w:rsidRPr="008D77CD">
        <w:rPr>
          <w:rFonts w:ascii="Times New Roman" w:eastAsia="Times New Roman" w:hAnsi="Times New Roman" w:cs="Times New Roman"/>
          <w:b/>
          <w:bCs/>
          <w:kern w:val="0"/>
          <w14:ligatures w14:val="none"/>
        </w:rPr>
        <w:t>Inclusivity</w:t>
      </w:r>
    </w:p>
    <w:p w14:paraId="59FB344D" w14:textId="141F9099" w:rsidR="0065355E" w:rsidRPr="008D77CD" w:rsidRDefault="0065355E" w:rsidP="0065355E">
      <w:pPr>
        <w:spacing w:before="100" w:beforeAutospacing="1" w:after="100" w:afterAutospacing="1" w:line="240" w:lineRule="auto"/>
        <w:jc w:val="both"/>
        <w:rPr>
          <w:rFonts w:ascii="Times New Roman" w:eastAsia="Times New Roman" w:hAnsi="Times New Roman" w:cs="Times New Roman"/>
          <w:kern w:val="0"/>
          <w14:ligatures w14:val="none"/>
        </w:rPr>
      </w:pPr>
      <w:r>
        <w:rPr>
          <w:rFonts w:ascii="Times New Roman" w:hAnsi="Times New Roman" w:cs="Times New Roman"/>
        </w:rPr>
        <w:t xml:space="preserve">From experience, I have found that the most engaging classrooms with the most fruitful discussions result from a diverse group of students who feel equally empowered to both participate in class discussions as and </w:t>
      </w:r>
      <w:r w:rsidR="005A7BCE">
        <w:rPr>
          <w:rFonts w:ascii="Times New Roman" w:hAnsi="Times New Roman" w:cs="Times New Roman"/>
        </w:rPr>
        <w:t xml:space="preserve">to </w:t>
      </w:r>
      <w:r>
        <w:rPr>
          <w:rFonts w:ascii="Times New Roman" w:hAnsi="Times New Roman" w:cs="Times New Roman"/>
        </w:rPr>
        <w:t>ask questions</w:t>
      </w:r>
      <w:r w:rsidR="005A7BCE">
        <w:rPr>
          <w:rFonts w:ascii="Times New Roman" w:hAnsi="Times New Roman" w:cs="Times New Roman"/>
        </w:rPr>
        <w:t xml:space="preserve">. </w:t>
      </w:r>
      <w:r w:rsidRPr="008D77CD">
        <w:rPr>
          <w:rFonts w:ascii="Times New Roman" w:eastAsia="Times New Roman" w:hAnsi="Times New Roman" w:cs="Times New Roman"/>
          <w:kern w:val="0"/>
          <w14:ligatures w14:val="none"/>
        </w:rPr>
        <w:t xml:space="preserve">When teaching political science, and international relations in particular, I have </w:t>
      </w:r>
      <w:r>
        <w:rPr>
          <w:rFonts w:ascii="Times New Roman" w:eastAsia="Times New Roman" w:hAnsi="Times New Roman" w:cs="Times New Roman"/>
          <w:kern w:val="0"/>
          <w14:ligatures w14:val="none"/>
        </w:rPr>
        <w:t xml:space="preserve">learned </w:t>
      </w:r>
      <w:r w:rsidRPr="008D77CD">
        <w:rPr>
          <w:rFonts w:ascii="Times New Roman" w:eastAsia="Times New Roman" w:hAnsi="Times New Roman" w:cs="Times New Roman"/>
          <w:kern w:val="0"/>
          <w14:ligatures w14:val="none"/>
        </w:rPr>
        <w:t xml:space="preserve">that students’ unique experiences with the subject can provide an important entry point for conversations about </w:t>
      </w:r>
      <w:r>
        <w:rPr>
          <w:rFonts w:ascii="Times New Roman" w:eastAsia="Times New Roman" w:hAnsi="Times New Roman" w:cs="Times New Roman"/>
          <w:kern w:val="0"/>
          <w14:ligatures w14:val="none"/>
        </w:rPr>
        <w:t xml:space="preserve">the </w:t>
      </w:r>
      <w:r w:rsidRPr="008D77CD">
        <w:rPr>
          <w:rFonts w:ascii="Times New Roman" w:eastAsia="Times New Roman" w:hAnsi="Times New Roman" w:cs="Times New Roman"/>
          <w:kern w:val="0"/>
          <w14:ligatures w14:val="none"/>
        </w:rPr>
        <w:t>course material. I make it a point to create a robust syllabus that incorporates varying perspectives and encourages students to consider viewpoints beyond those with which they are already familiar. I particularly prioritize this diversity in international relations courses, where smaller states and critical perspectives are too often marginalized.</w:t>
      </w:r>
      <w:r w:rsidR="005A7BCE">
        <w:rPr>
          <w:rFonts w:ascii="Times New Roman" w:eastAsia="Times New Roman" w:hAnsi="Times New Roman" w:cs="Times New Roman"/>
          <w:kern w:val="0"/>
          <w14:ligatures w14:val="none"/>
        </w:rPr>
        <w:t xml:space="preserve"> Relatedly, </w:t>
      </w:r>
      <w:r>
        <w:rPr>
          <w:rFonts w:ascii="Times New Roman" w:eastAsia="Times New Roman" w:hAnsi="Times New Roman" w:cs="Times New Roman"/>
          <w:kern w:val="0"/>
          <w14:ligatures w14:val="none"/>
        </w:rPr>
        <w:t xml:space="preserve">I believe that there is </w:t>
      </w:r>
      <w:r w:rsidRPr="008D77CD">
        <w:rPr>
          <w:rFonts w:ascii="Times New Roman" w:eastAsia="Times New Roman" w:hAnsi="Times New Roman" w:cs="Times New Roman"/>
          <w:kern w:val="0"/>
          <w14:ligatures w14:val="none"/>
        </w:rPr>
        <w:t xml:space="preserve">a strong relationship between inclusivity on the syllabus and conversations in the classroom. By encouraging students to familiarize themselves with different viewpoints, they can learn not only from the literature but also from one another. This is especially useful in political science, where students’ experiences with government, </w:t>
      </w:r>
      <w:r w:rsidR="005A7BCE">
        <w:rPr>
          <w:rFonts w:ascii="Times New Roman" w:eastAsia="Times New Roman" w:hAnsi="Times New Roman" w:cs="Times New Roman"/>
          <w:kern w:val="0"/>
          <w14:ligatures w14:val="none"/>
        </w:rPr>
        <w:t>the political process</w:t>
      </w:r>
      <w:r w:rsidRPr="008D77CD">
        <w:rPr>
          <w:rFonts w:ascii="Times New Roman" w:eastAsia="Times New Roman" w:hAnsi="Times New Roman" w:cs="Times New Roman"/>
          <w:kern w:val="0"/>
          <w14:ligatures w14:val="none"/>
        </w:rPr>
        <w:t>, and different countries and cultures can often serve as real-world examples of concepts discussed in readings and lectures.</w:t>
      </w:r>
    </w:p>
    <w:p w14:paraId="15124737" w14:textId="77777777" w:rsidR="0065355E" w:rsidRPr="008D77CD" w:rsidRDefault="0065355E" w:rsidP="0065355E">
      <w:pPr>
        <w:spacing w:before="100" w:beforeAutospacing="1" w:after="100" w:afterAutospacing="1" w:line="240" w:lineRule="auto"/>
        <w:jc w:val="both"/>
        <w:outlineLvl w:val="1"/>
        <w:rPr>
          <w:rFonts w:ascii="Times New Roman" w:eastAsia="Times New Roman" w:hAnsi="Times New Roman" w:cs="Times New Roman"/>
          <w:b/>
          <w:bCs/>
          <w:kern w:val="0"/>
          <w14:ligatures w14:val="none"/>
        </w:rPr>
      </w:pPr>
      <w:r w:rsidRPr="008D77CD">
        <w:rPr>
          <w:rFonts w:ascii="Times New Roman" w:eastAsia="Times New Roman" w:hAnsi="Times New Roman" w:cs="Times New Roman"/>
          <w:b/>
          <w:bCs/>
          <w:kern w:val="0"/>
          <w14:ligatures w14:val="none"/>
        </w:rPr>
        <w:t>Accessibility</w:t>
      </w:r>
    </w:p>
    <w:p w14:paraId="7942C944" w14:textId="14560202" w:rsidR="0065355E" w:rsidRDefault="0065355E" w:rsidP="0065355E">
      <w:pPr>
        <w:spacing w:before="100" w:beforeAutospacing="1" w:after="100" w:afterAutospacing="1" w:line="240" w:lineRule="auto"/>
        <w:jc w:val="both"/>
        <w:rPr>
          <w:rFonts w:ascii="Times New Roman" w:eastAsia="Times New Roman" w:hAnsi="Times New Roman" w:cs="Times New Roman"/>
          <w:kern w:val="0"/>
          <w14:ligatures w14:val="none"/>
        </w:rPr>
      </w:pPr>
      <w:r w:rsidRPr="008D77CD">
        <w:rPr>
          <w:rFonts w:ascii="Times New Roman" w:eastAsia="Times New Roman" w:hAnsi="Times New Roman" w:cs="Times New Roman"/>
          <w:kern w:val="0"/>
          <w14:ligatures w14:val="none"/>
        </w:rPr>
        <w:t xml:space="preserve">For me, inclusivity and accessibility go </w:t>
      </w:r>
      <w:proofErr w:type="gramStart"/>
      <w:r w:rsidRPr="008D77CD">
        <w:rPr>
          <w:rFonts w:ascii="Times New Roman" w:eastAsia="Times New Roman" w:hAnsi="Times New Roman" w:cs="Times New Roman"/>
          <w:kern w:val="0"/>
          <w14:ligatures w14:val="none"/>
        </w:rPr>
        <w:t>hand-in-hand</w:t>
      </w:r>
      <w:proofErr w:type="gramEnd"/>
      <w:r w:rsidRPr="008D77CD">
        <w:rPr>
          <w:rFonts w:ascii="Times New Roman" w:eastAsia="Times New Roman" w:hAnsi="Times New Roman" w:cs="Times New Roman"/>
          <w:kern w:val="0"/>
          <w14:ligatures w14:val="none"/>
        </w:rPr>
        <w:t xml:space="preserve">. To facilitate an inclusive classroom, I make sure my students have different opportunities for participation in the course and an entry point from which they feel they can contribute. In political science courses, I do this by relying on multimethod approaches to course concepts and incorporating a mix of academic readings and real-world applications. I find that doing so helps students better understand some of the more theoretical readings that are essential to political science by giving them opportunities to apply those concepts elsewhere. </w:t>
      </w:r>
      <w:r w:rsidR="005A7BCE" w:rsidRPr="005A7BCE">
        <w:rPr>
          <w:rFonts w:ascii="Times New Roman" w:eastAsia="Times New Roman" w:hAnsi="Times New Roman" w:cs="Times New Roman"/>
          <w:kern w:val="0"/>
          <w14:ligatures w14:val="none"/>
        </w:rPr>
        <w:t xml:space="preserve">For example, in an introductory international relations course, students can put major theoretical approaches in conversation with one another by comparing how each would explain the same issue or </w:t>
      </w:r>
      <w:proofErr w:type="gramStart"/>
      <w:r w:rsidR="005A7BCE" w:rsidRPr="005A7BCE">
        <w:rPr>
          <w:rFonts w:ascii="Times New Roman" w:eastAsia="Times New Roman" w:hAnsi="Times New Roman" w:cs="Times New Roman"/>
          <w:kern w:val="0"/>
          <w14:ligatures w14:val="none"/>
        </w:rPr>
        <w:t>event, or</w:t>
      </w:r>
      <w:proofErr w:type="gramEnd"/>
      <w:r w:rsidR="005A7BCE" w:rsidRPr="005A7BCE">
        <w:rPr>
          <w:rFonts w:ascii="Times New Roman" w:eastAsia="Times New Roman" w:hAnsi="Times New Roman" w:cs="Times New Roman"/>
          <w:kern w:val="0"/>
          <w14:ligatures w14:val="none"/>
        </w:rPr>
        <w:t xml:space="preserve"> turn to a political speech or movie clip to identify how concepts from the readings appear in the real world.</w:t>
      </w:r>
    </w:p>
    <w:p w14:paraId="12303010" w14:textId="77777777" w:rsidR="0065355E" w:rsidRPr="008D77CD" w:rsidRDefault="0065355E" w:rsidP="0065355E">
      <w:pPr>
        <w:spacing w:before="100" w:beforeAutospacing="1" w:after="100" w:afterAutospacing="1" w:line="240" w:lineRule="auto"/>
        <w:jc w:val="both"/>
        <w:rPr>
          <w:rFonts w:ascii="Times New Roman" w:eastAsia="Times New Roman" w:hAnsi="Times New Roman" w:cs="Times New Roman"/>
          <w:kern w:val="0"/>
          <w14:ligatures w14:val="none"/>
        </w:rPr>
      </w:pPr>
      <w:r w:rsidRPr="00125290">
        <w:rPr>
          <w:rFonts w:ascii="Times New Roman" w:eastAsia="Times New Roman" w:hAnsi="Times New Roman" w:cs="Times New Roman"/>
          <w:kern w:val="0"/>
          <w14:ligatures w14:val="none"/>
        </w:rPr>
        <w:t xml:space="preserve">In addition to providing a bridge between academic concepts and real-world applications, I prioritize teaching students how to approach academic articles and other scholarly texts. Many students are intimidated by the theoretical readings that are essential to political science courses, </w:t>
      </w:r>
      <w:r w:rsidRPr="00125290">
        <w:rPr>
          <w:rFonts w:ascii="Times New Roman" w:eastAsia="Times New Roman" w:hAnsi="Times New Roman" w:cs="Times New Roman"/>
          <w:kern w:val="0"/>
          <w14:ligatures w14:val="none"/>
        </w:rPr>
        <w:lastRenderedPageBreak/>
        <w:t>and I have found success in teaching strategies for identifying and evaluating their core components. Building confidence with this type of literature better equips students to participate in class discussions, think critically about the material, and ultimately contribute</w:t>
      </w:r>
      <w:r>
        <w:rPr>
          <w:rFonts w:ascii="Times New Roman" w:eastAsia="Times New Roman" w:hAnsi="Times New Roman" w:cs="Times New Roman"/>
          <w:kern w:val="0"/>
          <w14:ligatures w14:val="none"/>
        </w:rPr>
        <w:t>s</w:t>
      </w:r>
      <w:r w:rsidRPr="00125290">
        <w:rPr>
          <w:rFonts w:ascii="Times New Roman" w:eastAsia="Times New Roman" w:hAnsi="Times New Roman" w:cs="Times New Roman"/>
          <w:kern w:val="0"/>
          <w14:ligatures w14:val="none"/>
        </w:rPr>
        <w:t xml:space="preserve"> to a more productive classroom experience.</w:t>
      </w:r>
    </w:p>
    <w:p w14:paraId="5DB0A11D" w14:textId="77777777" w:rsidR="0065355E" w:rsidRPr="008D77CD" w:rsidRDefault="0065355E" w:rsidP="0065355E">
      <w:pPr>
        <w:spacing w:before="100" w:beforeAutospacing="1" w:after="100" w:afterAutospacing="1" w:line="240" w:lineRule="auto"/>
        <w:jc w:val="both"/>
        <w:outlineLvl w:val="1"/>
        <w:rPr>
          <w:rFonts w:ascii="Times New Roman" w:eastAsia="Times New Roman" w:hAnsi="Times New Roman" w:cs="Times New Roman"/>
          <w:b/>
          <w:bCs/>
          <w:kern w:val="0"/>
          <w14:ligatures w14:val="none"/>
        </w:rPr>
      </w:pPr>
      <w:r w:rsidRPr="008D77CD">
        <w:rPr>
          <w:rFonts w:ascii="Times New Roman" w:eastAsia="Times New Roman" w:hAnsi="Times New Roman" w:cs="Times New Roman"/>
          <w:b/>
          <w:bCs/>
          <w:kern w:val="0"/>
          <w14:ligatures w14:val="none"/>
        </w:rPr>
        <w:t>Critical Thinking</w:t>
      </w:r>
    </w:p>
    <w:p w14:paraId="16798336" w14:textId="65330005" w:rsidR="0065355E" w:rsidRPr="008D77CD" w:rsidRDefault="0065355E" w:rsidP="0065355E">
      <w:pPr>
        <w:spacing w:before="100" w:beforeAutospacing="1" w:after="100" w:afterAutospacing="1" w:line="240" w:lineRule="auto"/>
        <w:jc w:val="both"/>
        <w:rPr>
          <w:rFonts w:ascii="Times New Roman" w:eastAsia="Times New Roman" w:hAnsi="Times New Roman" w:cs="Times New Roman"/>
          <w:kern w:val="0"/>
          <w14:ligatures w14:val="none"/>
        </w:rPr>
      </w:pPr>
      <w:r w:rsidRPr="008D77CD">
        <w:rPr>
          <w:rFonts w:ascii="Times New Roman" w:eastAsia="Times New Roman" w:hAnsi="Times New Roman" w:cs="Times New Roman"/>
          <w:kern w:val="0"/>
          <w14:ligatures w14:val="none"/>
        </w:rPr>
        <w:t xml:space="preserve">As an instructor, I take seriously that students come to college not just to learn skills within a particular field but also to develop skills that extend beyond the classroom. As an instructor of political science, I want my students not only to gain an understanding of how governments and international politics function but also to develop the skills necessary to evaluate arguments, consider different points of view, and hold multiple conflicting ideas at the same </w:t>
      </w:r>
      <w:proofErr w:type="spellStart"/>
      <w:r w:rsidRPr="008D77CD">
        <w:rPr>
          <w:rFonts w:ascii="Times New Roman" w:eastAsia="Times New Roman" w:hAnsi="Times New Roman" w:cs="Times New Roman"/>
          <w:kern w:val="0"/>
          <w14:ligatures w14:val="none"/>
        </w:rPr>
        <w:t>time.In</w:t>
      </w:r>
      <w:proofErr w:type="spellEnd"/>
      <w:r w:rsidRPr="008D77CD">
        <w:rPr>
          <w:rFonts w:ascii="Times New Roman" w:eastAsia="Times New Roman" w:hAnsi="Times New Roman" w:cs="Times New Roman"/>
          <w:kern w:val="0"/>
          <w14:ligatures w14:val="none"/>
        </w:rPr>
        <w:t xml:space="preserve"> addition to learning how to evaluate the arguments and content they consume, I place great emphasis on teaching students the importance of data collection and identifying credible sources to support their own arguments and ideas. This was a major focus of the qualitative research methods course for which I served as a teaching assistant in Spring 2026. Throughout the semester, I encouraged students to think critically about the evidence they included in their research papers as well as the evidence their peers used in their own work. Rather than </w:t>
      </w:r>
      <w:r w:rsidR="00875C87">
        <w:rPr>
          <w:rFonts w:ascii="Times New Roman" w:eastAsia="Times New Roman" w:hAnsi="Times New Roman" w:cs="Times New Roman"/>
          <w:kern w:val="0"/>
          <w14:ligatures w14:val="none"/>
        </w:rPr>
        <w:t xml:space="preserve">just assessing </w:t>
      </w:r>
      <w:r w:rsidRPr="008D77CD">
        <w:rPr>
          <w:rFonts w:ascii="Times New Roman" w:eastAsia="Times New Roman" w:hAnsi="Times New Roman" w:cs="Times New Roman"/>
          <w:kern w:val="0"/>
          <w14:ligatures w14:val="none"/>
        </w:rPr>
        <w:t>whether evidence supports an argument, I encourage students to consider where that evidence comes from, how it was collected, and what conclusions it can reasonably support. I prioritize these skills because I want my students not only to be successful in my courses but also to apply what they learn beyond the classroom.</w:t>
      </w:r>
    </w:p>
    <w:p w14:paraId="4EAB5A86" w14:textId="77777777" w:rsidR="0065355E" w:rsidRPr="008D77CD" w:rsidRDefault="0065355E" w:rsidP="0065355E">
      <w:pPr>
        <w:spacing w:before="100" w:beforeAutospacing="1" w:after="100" w:afterAutospacing="1" w:line="240" w:lineRule="auto"/>
        <w:jc w:val="both"/>
        <w:outlineLvl w:val="1"/>
        <w:rPr>
          <w:rFonts w:ascii="Times New Roman" w:eastAsia="Times New Roman" w:hAnsi="Times New Roman" w:cs="Times New Roman"/>
          <w:b/>
          <w:bCs/>
          <w:kern w:val="0"/>
          <w14:ligatures w14:val="none"/>
        </w:rPr>
      </w:pPr>
      <w:r w:rsidRPr="008D77CD">
        <w:rPr>
          <w:rFonts w:ascii="Times New Roman" w:eastAsia="Times New Roman" w:hAnsi="Times New Roman" w:cs="Times New Roman"/>
          <w:b/>
          <w:bCs/>
          <w:kern w:val="0"/>
          <w14:ligatures w14:val="none"/>
        </w:rPr>
        <w:t>Advising and Mentorship</w:t>
      </w:r>
    </w:p>
    <w:p w14:paraId="47F082C3" w14:textId="1E1E9257" w:rsidR="0065355E" w:rsidRPr="008D77CD" w:rsidRDefault="0065355E" w:rsidP="0065355E">
      <w:pPr>
        <w:spacing w:before="100" w:beforeAutospacing="1" w:after="100" w:afterAutospacing="1" w:line="240" w:lineRule="auto"/>
        <w:jc w:val="both"/>
        <w:rPr>
          <w:rFonts w:ascii="Times New Roman" w:eastAsia="Times New Roman" w:hAnsi="Times New Roman" w:cs="Times New Roman"/>
          <w:kern w:val="0"/>
          <w14:ligatures w14:val="none"/>
        </w:rPr>
      </w:pPr>
      <w:r w:rsidRPr="008D77CD">
        <w:rPr>
          <w:rFonts w:ascii="Times New Roman" w:eastAsia="Times New Roman" w:hAnsi="Times New Roman" w:cs="Times New Roman"/>
          <w:kern w:val="0"/>
          <w14:ligatures w14:val="none"/>
        </w:rPr>
        <w:t xml:space="preserve">Finally, I have found advising and mentorship to be among the most rewarding aspects of my time teaching in graduate school. When teaching qualitative methods and College Writing, I have worked closely with students throughout the entire research process, from identifying a topic of interest, to collecting evidence, to ultimately showcasing their work. During the qualitative methods course, I guided students through the IRB process and advised political science students working on their senior theses. I find this collaboration rewarding not only as an instructor but also enriching for me as a </w:t>
      </w:r>
      <w:r w:rsidR="004427CB" w:rsidRPr="008D77CD">
        <w:rPr>
          <w:rFonts w:ascii="Times New Roman" w:eastAsia="Times New Roman" w:hAnsi="Times New Roman" w:cs="Times New Roman"/>
          <w:kern w:val="0"/>
          <w14:ligatures w14:val="none"/>
        </w:rPr>
        <w:t>scholar. Beyond</w:t>
      </w:r>
      <w:r w:rsidRPr="008D77CD">
        <w:rPr>
          <w:rFonts w:ascii="Times New Roman" w:eastAsia="Times New Roman" w:hAnsi="Times New Roman" w:cs="Times New Roman"/>
          <w:kern w:val="0"/>
          <w14:ligatures w14:val="none"/>
        </w:rPr>
        <w:t xml:space="preserve"> advising and mentorship in the classroom, I served for two years as a graduate assistant for the Public Leadership Education Network (PLEN), where I mentored undergraduate women interested in careers in politics and public service. Working alongside the PLEN office in Washington, D.C., I helped send students to professional conferences and guided them through the internship process, ultimately placing more than twenty students in policy-related internships throughout the New York and New Jersey area. These experiences have reinforced my view that teaching extends beyond the material covered in a particular course. Whether helping a student develop a research question, navigate an unfamiliar academic reading, or identify opportunities beyond college, I see mentorship as an important part of helping students develop the confidence and skills to pursue their own academic and professional goals.</w:t>
      </w:r>
    </w:p>
    <w:p w14:paraId="70D54196" w14:textId="77777777" w:rsidR="0065355E" w:rsidRPr="00C57DB4" w:rsidRDefault="0065355E" w:rsidP="0065355E">
      <w:pPr>
        <w:spacing w:line="240" w:lineRule="auto"/>
        <w:jc w:val="both"/>
        <w:rPr>
          <w:rFonts w:ascii="Times New Roman" w:hAnsi="Times New Roman" w:cs="Times New Roman"/>
        </w:rPr>
      </w:pPr>
    </w:p>
    <w:p w14:paraId="2E0CBF67" w14:textId="77777777" w:rsidR="00925B78" w:rsidRDefault="00925B78"/>
    <w:sectPr w:rsidR="00925B78" w:rsidSect="006535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55E"/>
    <w:rsid w:val="004427CB"/>
    <w:rsid w:val="005A7BCE"/>
    <w:rsid w:val="0065355E"/>
    <w:rsid w:val="00655D13"/>
    <w:rsid w:val="00745631"/>
    <w:rsid w:val="007B0701"/>
    <w:rsid w:val="00875C87"/>
    <w:rsid w:val="0090534B"/>
    <w:rsid w:val="00925B78"/>
    <w:rsid w:val="00CF1B3F"/>
    <w:rsid w:val="00E109B0"/>
    <w:rsid w:val="00EA599E"/>
    <w:rsid w:val="00FD0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EC32A0"/>
  <w15:chartTrackingRefBased/>
  <w15:docId w15:val="{59A3F71D-063D-824E-A562-05BAA0C56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55E"/>
  </w:style>
  <w:style w:type="paragraph" w:styleId="Heading1">
    <w:name w:val="heading 1"/>
    <w:basedOn w:val="Normal"/>
    <w:next w:val="Normal"/>
    <w:link w:val="Heading1Char"/>
    <w:uiPriority w:val="9"/>
    <w:qFormat/>
    <w:rsid w:val="006535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35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5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5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5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5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5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5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5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5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35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5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5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5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5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5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5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55E"/>
    <w:rPr>
      <w:rFonts w:eastAsiaTheme="majorEastAsia" w:cstheme="majorBidi"/>
      <w:color w:val="272727" w:themeColor="text1" w:themeTint="D8"/>
    </w:rPr>
  </w:style>
  <w:style w:type="paragraph" w:styleId="Title">
    <w:name w:val="Title"/>
    <w:basedOn w:val="Normal"/>
    <w:next w:val="Normal"/>
    <w:link w:val="TitleChar"/>
    <w:uiPriority w:val="10"/>
    <w:qFormat/>
    <w:rsid w:val="006535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5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5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5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55E"/>
    <w:pPr>
      <w:spacing w:before="160"/>
      <w:jc w:val="center"/>
    </w:pPr>
    <w:rPr>
      <w:i/>
      <w:iCs/>
      <w:color w:val="404040" w:themeColor="text1" w:themeTint="BF"/>
    </w:rPr>
  </w:style>
  <w:style w:type="character" w:customStyle="1" w:styleId="QuoteChar">
    <w:name w:val="Quote Char"/>
    <w:basedOn w:val="DefaultParagraphFont"/>
    <w:link w:val="Quote"/>
    <w:uiPriority w:val="29"/>
    <w:rsid w:val="0065355E"/>
    <w:rPr>
      <w:i/>
      <w:iCs/>
      <w:color w:val="404040" w:themeColor="text1" w:themeTint="BF"/>
    </w:rPr>
  </w:style>
  <w:style w:type="paragraph" w:styleId="ListParagraph">
    <w:name w:val="List Paragraph"/>
    <w:basedOn w:val="Normal"/>
    <w:uiPriority w:val="34"/>
    <w:qFormat/>
    <w:rsid w:val="0065355E"/>
    <w:pPr>
      <w:ind w:left="720"/>
      <w:contextualSpacing/>
    </w:pPr>
  </w:style>
  <w:style w:type="character" w:styleId="IntenseEmphasis">
    <w:name w:val="Intense Emphasis"/>
    <w:basedOn w:val="DefaultParagraphFont"/>
    <w:uiPriority w:val="21"/>
    <w:qFormat/>
    <w:rsid w:val="0065355E"/>
    <w:rPr>
      <w:i/>
      <w:iCs/>
      <w:color w:val="0F4761" w:themeColor="accent1" w:themeShade="BF"/>
    </w:rPr>
  </w:style>
  <w:style w:type="paragraph" w:styleId="IntenseQuote">
    <w:name w:val="Intense Quote"/>
    <w:basedOn w:val="Normal"/>
    <w:next w:val="Normal"/>
    <w:link w:val="IntenseQuoteChar"/>
    <w:uiPriority w:val="30"/>
    <w:qFormat/>
    <w:rsid w:val="006535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55E"/>
    <w:rPr>
      <w:i/>
      <w:iCs/>
      <w:color w:val="0F4761" w:themeColor="accent1" w:themeShade="BF"/>
    </w:rPr>
  </w:style>
  <w:style w:type="character" w:styleId="IntenseReference">
    <w:name w:val="Intense Reference"/>
    <w:basedOn w:val="DefaultParagraphFont"/>
    <w:uiPriority w:val="32"/>
    <w:qFormat/>
    <w:rsid w:val="006535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982</Words>
  <Characters>5603</Characters>
  <Application>Microsoft Office Word</Application>
  <DocSecurity>0</DocSecurity>
  <Lines>46</Lines>
  <Paragraphs>13</Paragraphs>
  <ScaleCrop>false</ScaleCrop>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Shapiro</dc:creator>
  <cp:keywords/>
  <dc:description/>
  <cp:lastModifiedBy>Kathryn Shapiro</cp:lastModifiedBy>
  <cp:revision>2</cp:revision>
  <dcterms:created xsi:type="dcterms:W3CDTF">2026-09-21T12:22:00Z</dcterms:created>
  <dcterms:modified xsi:type="dcterms:W3CDTF">2026-09-21T12:22:00Z</dcterms:modified>
</cp:coreProperties>
</file>